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5E77" w14:textId="77777777" w:rsidR="00763126" w:rsidRPr="00CC4A64" w:rsidRDefault="00763126" w:rsidP="00763126">
      <w:pPr>
        <w:jc w:val="center"/>
        <w:rPr>
          <w:rFonts w:eastAsia="MS Mincho"/>
          <w:b/>
          <w:lang w:val="en-CA"/>
        </w:rPr>
      </w:pPr>
      <w:r w:rsidRPr="00CC4A64">
        <w:rPr>
          <w:rFonts w:eastAsia="MS Mincho"/>
          <w:b/>
          <w:lang w:val="en-CA"/>
        </w:rPr>
        <w:t>Dawson College</w:t>
      </w:r>
    </w:p>
    <w:p w14:paraId="078007E0" w14:textId="77777777" w:rsidR="00763126" w:rsidRPr="00CC4A64" w:rsidRDefault="00763126" w:rsidP="00763126">
      <w:pPr>
        <w:jc w:val="center"/>
        <w:rPr>
          <w:rFonts w:eastAsia="MS Mincho"/>
          <w:b/>
          <w:lang w:val="en-CA"/>
        </w:rPr>
      </w:pPr>
      <w:r w:rsidRPr="00CC4A64">
        <w:rPr>
          <w:rFonts w:eastAsia="MS Mincho"/>
          <w:b/>
          <w:lang w:val="en-CA"/>
        </w:rPr>
        <w:t>Integrative Seminar 300-308-DW</w:t>
      </w:r>
    </w:p>
    <w:p w14:paraId="55BACD9A" w14:textId="77777777" w:rsidR="00763126" w:rsidRPr="00CC4A64" w:rsidRDefault="00763126" w:rsidP="00763126">
      <w:pPr>
        <w:jc w:val="center"/>
        <w:rPr>
          <w:rFonts w:eastAsia="MS Mincho"/>
          <w:b/>
          <w:lang w:val="en-CA"/>
        </w:rPr>
      </w:pPr>
      <w:r w:rsidRPr="00CC4A64">
        <w:rPr>
          <w:rFonts w:eastAsia="MS Mincho"/>
          <w:b/>
          <w:lang w:val="en-CA"/>
        </w:rPr>
        <w:t xml:space="preserve">Research Topic Selection: Artificial Intelligence </w:t>
      </w:r>
    </w:p>
    <w:p w14:paraId="7A6E73BE" w14:textId="77777777" w:rsidR="00763126" w:rsidRPr="00CC4A64" w:rsidRDefault="00763126" w:rsidP="00CC4A64">
      <w:pPr>
        <w:jc w:val="both"/>
        <w:rPr>
          <w:rFonts w:eastAsia="MS Mincho"/>
          <w:lang w:val="en-CA"/>
        </w:rPr>
      </w:pPr>
    </w:p>
    <w:p w14:paraId="7A5B4851" w14:textId="28F28429" w:rsidR="00763126" w:rsidRPr="00CC4A64" w:rsidRDefault="00763126" w:rsidP="00CC4A64">
      <w:pPr>
        <w:jc w:val="both"/>
        <w:rPr>
          <w:rFonts w:eastAsia="MS Mincho"/>
          <w:lang w:val="en-CA"/>
        </w:rPr>
      </w:pPr>
      <w:r w:rsidRPr="00CC4A64">
        <w:rPr>
          <w:rFonts w:eastAsia="MS Mincho"/>
          <w:lang w:val="en-CA"/>
        </w:rPr>
        <w:t xml:space="preserve">The list below includes good potential topics and resources for your Comprehensive Assessment paper. You do not need to choose from this list, but if you do not, it is a good idea to speak to me to confirm that your topic will work. </w:t>
      </w:r>
    </w:p>
    <w:p w14:paraId="1AF234DA" w14:textId="77777777" w:rsidR="00763126" w:rsidRPr="00CC4A64" w:rsidRDefault="00763126" w:rsidP="00CC4A64">
      <w:pPr>
        <w:jc w:val="both"/>
        <w:rPr>
          <w:rFonts w:eastAsia="MS Mincho"/>
          <w:lang w:val="en-CA"/>
        </w:rPr>
      </w:pPr>
    </w:p>
    <w:p w14:paraId="58E2588D" w14:textId="77777777" w:rsidR="00763126" w:rsidRPr="00CC4A64" w:rsidRDefault="00763126" w:rsidP="00CC4A64">
      <w:pPr>
        <w:jc w:val="both"/>
        <w:rPr>
          <w:rFonts w:eastAsia="MS Mincho"/>
          <w:lang w:val="en-CA"/>
        </w:rPr>
      </w:pPr>
      <w:r w:rsidRPr="00CC4A64">
        <w:rPr>
          <w:rFonts w:eastAsia="MS Mincho"/>
          <w:lang w:val="en-CA"/>
        </w:rPr>
        <w:t xml:space="preserve">Remember that your topic must be related to Artificial Intelligence and that you will have to examine it from the perspectives of three social science disciplines. The list is divided in themes and fields. One way to do it is to select one theme and one field, for instance: The Ethics of AI in Law Enforcement. </w:t>
      </w:r>
    </w:p>
    <w:p w14:paraId="7E6BEC64" w14:textId="77777777" w:rsidR="00763126" w:rsidRPr="00CC4A64" w:rsidRDefault="00763126" w:rsidP="00CC4A64">
      <w:pPr>
        <w:jc w:val="both"/>
        <w:rPr>
          <w:rFonts w:eastAsia="MS Mincho"/>
          <w:lang w:val="en-CA"/>
        </w:rPr>
      </w:pPr>
    </w:p>
    <w:p w14:paraId="0D58A9FF" w14:textId="09FD8548" w:rsidR="00763126" w:rsidRPr="00CC4A64" w:rsidRDefault="00763126" w:rsidP="00CC4A64">
      <w:pPr>
        <w:jc w:val="center"/>
        <w:rPr>
          <w:rFonts w:eastAsia="MS Mincho"/>
          <w:lang w:val="en-CA"/>
        </w:rPr>
      </w:pPr>
      <w:r w:rsidRPr="00CC4A64">
        <w:rPr>
          <w:rFonts w:eastAsia="MS Mincho"/>
          <w:lang w:val="en-CA"/>
        </w:rPr>
        <w:t xml:space="preserve">Field: </w:t>
      </w:r>
      <w:r w:rsidR="004D3EC1" w:rsidRPr="00CC4A64">
        <w:rPr>
          <w:rFonts w:eastAsia="MS Mincho"/>
          <w:lang w:val="en-CA"/>
        </w:rPr>
        <w:t>PRIVACY</w:t>
      </w:r>
    </w:p>
    <w:p w14:paraId="1D7E643F" w14:textId="77777777" w:rsidR="00763126" w:rsidRPr="00CC4A64" w:rsidRDefault="00763126" w:rsidP="00CC4A64">
      <w:pPr>
        <w:tabs>
          <w:tab w:val="left" w:pos="284"/>
        </w:tabs>
        <w:ind w:left="426" w:hanging="284"/>
        <w:jc w:val="both"/>
        <w:rPr>
          <w:rFonts w:eastAsia="MS Mincho"/>
          <w:u w:val="single"/>
          <w:lang w:val="en-CA"/>
        </w:rPr>
      </w:pPr>
    </w:p>
    <w:p w14:paraId="14D878BD" w14:textId="24A7289B" w:rsidR="00763126" w:rsidRPr="00CC4A64" w:rsidRDefault="00763126" w:rsidP="00CC4A64">
      <w:pPr>
        <w:tabs>
          <w:tab w:val="left" w:pos="284"/>
        </w:tabs>
        <w:ind w:left="426" w:hanging="284"/>
        <w:jc w:val="both"/>
        <w:rPr>
          <w:rFonts w:eastAsia="MS Mincho"/>
          <w:lang w:val="en-US"/>
        </w:rPr>
      </w:pPr>
      <w:r w:rsidRPr="00CC4A64">
        <w:rPr>
          <w:rFonts w:eastAsia="MS Mincho"/>
          <w:u w:val="single"/>
          <w:lang w:val="en-CA"/>
        </w:rPr>
        <w:t>Moodle "pitch"</w:t>
      </w:r>
      <w:r w:rsidR="004D3EC1" w:rsidRPr="00CC4A64">
        <w:rPr>
          <w:rFonts w:eastAsia="MS Mincho"/>
          <w:lang w:val="en-CA"/>
        </w:rPr>
        <w:t xml:space="preserve">: </w:t>
      </w:r>
      <w:r w:rsidR="004D3EC1" w:rsidRPr="00CC4A64">
        <w:rPr>
          <w:lang w:val="en-US"/>
        </w:rPr>
        <w:t xml:space="preserve">From tracking algorithms integrated on phone apps to smart homes, the amount of information private corporations such as Facebook or Amazon have on you is unprecedented. The same is true of the government. In law enforcement for instance, the police widely adopted dragnet surveillance practices enhancing drastically the data it collects on its citizens. Facial recognition is particularly controversial. The use of personal data in AI poses threats of unlawful or undesired decisions by algorithms, with drastic consequences for individuals. Sensitive AI privacy legislation include transparency, risk assessment, </w:t>
      </w:r>
      <w:proofErr w:type="spellStart"/>
      <w:r w:rsidR="004D3EC1" w:rsidRPr="00CC4A64">
        <w:rPr>
          <w:lang w:val="en-US"/>
        </w:rPr>
        <w:t>explainability</w:t>
      </w:r>
      <w:proofErr w:type="spellEnd"/>
      <w:r w:rsidR="004D3EC1" w:rsidRPr="00CC4A64">
        <w:rPr>
          <w:lang w:val="en-US"/>
        </w:rPr>
        <w:t>, and predictability requirements.</w:t>
      </w:r>
    </w:p>
    <w:p w14:paraId="4F9CB8CF" w14:textId="77777777" w:rsidR="00763126" w:rsidRPr="00CC4A64" w:rsidRDefault="00763126" w:rsidP="00763126">
      <w:pPr>
        <w:rPr>
          <w:rFonts w:eastAsia="MS Mincho"/>
          <w:lang w:val="en-CA"/>
        </w:rPr>
      </w:pPr>
    </w:p>
    <w:p w14:paraId="4F734619" w14:textId="7AC4E8EA" w:rsidR="003A6E26" w:rsidRDefault="004D3EC1" w:rsidP="0013530E">
      <w:pPr>
        <w:ind w:left="2844" w:firstLine="696"/>
        <w:contextualSpacing/>
        <w:rPr>
          <w:rFonts w:eastAsia="MS Mincho"/>
          <w:lang w:val="en-US"/>
        </w:rPr>
      </w:pPr>
      <w:r w:rsidRPr="00CC4A64">
        <w:rPr>
          <w:rFonts w:eastAsia="MS Mincho"/>
          <w:lang w:val="en-US"/>
        </w:rPr>
        <w:t>RESOURCES</w:t>
      </w:r>
    </w:p>
    <w:p w14:paraId="4D40DACA" w14:textId="77777777" w:rsidR="00CC4A64" w:rsidRPr="00CC4A64" w:rsidRDefault="00CC4A64" w:rsidP="00CC4A64">
      <w:pPr>
        <w:contextualSpacing/>
        <w:rPr>
          <w:rFonts w:eastAsia="MS Mincho"/>
          <w:lang w:val="en-US"/>
        </w:rPr>
      </w:pPr>
    </w:p>
    <w:p w14:paraId="3F8D9410" w14:textId="3575F1E5" w:rsidR="00B95629" w:rsidRPr="00CC4A64" w:rsidRDefault="00B95629" w:rsidP="0013530E">
      <w:pPr>
        <w:pStyle w:val="Paragraphedeliste"/>
        <w:numPr>
          <w:ilvl w:val="0"/>
          <w:numId w:val="3"/>
        </w:numPr>
        <w:shd w:val="clear" w:color="auto" w:fill="FFFFFF"/>
        <w:spacing w:after="330"/>
        <w:rPr>
          <w:lang w:val="en-US"/>
        </w:rPr>
      </w:pPr>
      <w:r w:rsidRPr="00CC4A64">
        <w:rPr>
          <w:color w:val="000000" w:themeColor="text1"/>
          <w:lang w:val="en-US"/>
        </w:rPr>
        <w:t xml:space="preserve">Kate Crawford </w:t>
      </w:r>
      <w:proofErr w:type="gramStart"/>
      <w:r w:rsidRPr="00CC4A64">
        <w:rPr>
          <w:lang w:val="en-US"/>
        </w:rPr>
        <w:t xml:space="preserve">and </w:t>
      </w:r>
      <w:r w:rsidRPr="00CC4A64">
        <w:rPr>
          <w:color w:val="000000" w:themeColor="text1"/>
          <w:lang w:val="en-US"/>
        </w:rPr>
        <w:t xml:space="preserve"> Jason</w:t>
      </w:r>
      <w:proofErr w:type="gramEnd"/>
      <w:r w:rsidRPr="00CC4A64">
        <w:rPr>
          <w:color w:val="000000" w:themeColor="text1"/>
          <w:lang w:val="en-US"/>
        </w:rPr>
        <w:t xml:space="preserve"> Schultz</w:t>
      </w:r>
      <w:r w:rsidRPr="00CC4A64">
        <w:rPr>
          <w:lang w:val="en-US"/>
        </w:rPr>
        <w:t>. 2014. B</w:t>
      </w:r>
      <w:r w:rsidRPr="00CC4A64">
        <w:rPr>
          <w:color w:val="000000" w:themeColor="text1"/>
          <w:lang w:val="en-US"/>
        </w:rPr>
        <w:t>ig Data and Due Process: Toward a Framework to Redress Predictive Privacy Harms, 55 B.C. L. REV, p. 93 </w:t>
      </w:r>
      <w:r w:rsidRPr="00CC4A64">
        <w:rPr>
          <w:lang w:val="en-US"/>
        </w:rPr>
        <w:t>–</w:t>
      </w:r>
      <w:r w:rsidRPr="00CC4A64">
        <w:rPr>
          <w:color w:val="000000" w:themeColor="text1"/>
          <w:lang w:val="en-US"/>
        </w:rPr>
        <w:t xml:space="preserve"> 95</w:t>
      </w:r>
      <w:r w:rsidRPr="00CC4A64">
        <w:rPr>
          <w:lang w:val="en-US"/>
        </w:rPr>
        <w:t xml:space="preserve">. </w:t>
      </w:r>
    </w:p>
    <w:p w14:paraId="69B25146" w14:textId="75DAEB08" w:rsidR="00BB1066" w:rsidRPr="00CC4A64" w:rsidRDefault="00BB1066" w:rsidP="0013530E">
      <w:pPr>
        <w:pStyle w:val="Paragraphedeliste"/>
        <w:numPr>
          <w:ilvl w:val="0"/>
          <w:numId w:val="3"/>
        </w:numPr>
        <w:rPr>
          <w:lang w:val="en-US"/>
        </w:rPr>
      </w:pPr>
      <w:r w:rsidRPr="00CC4A64">
        <w:rPr>
          <w:color w:val="000000"/>
          <w:shd w:val="clear" w:color="auto" w:fill="FFFFFF"/>
          <w:lang w:val="en-US"/>
        </w:rPr>
        <w:t>Catherine Crump, </w:t>
      </w:r>
      <w:r w:rsidRPr="00CC4A64">
        <w:rPr>
          <w:rStyle w:val="Accentuation"/>
          <w:color w:val="000000"/>
          <w:bdr w:val="none" w:sz="0" w:space="0" w:color="auto" w:frame="1"/>
          <w:shd w:val="clear" w:color="auto" w:fill="FFFFFF"/>
          <w:lang w:val="en-US"/>
        </w:rPr>
        <w:t>Surveillance Policy Making by Procurement</w:t>
      </w:r>
      <w:r w:rsidRPr="00CC4A64">
        <w:rPr>
          <w:color w:val="000000"/>
          <w:shd w:val="clear" w:color="auto" w:fill="FFFFFF"/>
          <w:lang w:val="en-US"/>
        </w:rPr>
        <w:t>, 91 W</w:t>
      </w:r>
      <w:r w:rsidRPr="00CC4A64">
        <w:rPr>
          <w:rStyle w:val="smallcaps"/>
          <w:smallCaps/>
          <w:color w:val="000000"/>
          <w:bdr w:val="none" w:sz="0" w:space="0" w:color="auto" w:frame="1"/>
          <w:shd w:val="clear" w:color="auto" w:fill="FFFFFF"/>
          <w:lang w:val="en-US"/>
        </w:rPr>
        <w:t>ash.</w:t>
      </w:r>
      <w:r w:rsidRPr="00CC4A64">
        <w:rPr>
          <w:color w:val="000000"/>
          <w:shd w:val="clear" w:color="auto" w:fill="FFFFFF"/>
          <w:lang w:val="en-US"/>
        </w:rPr>
        <w:t> L. R</w:t>
      </w:r>
      <w:r w:rsidRPr="00CC4A64">
        <w:rPr>
          <w:rStyle w:val="smallcaps"/>
          <w:smallCaps/>
          <w:color w:val="000000"/>
          <w:bdr w:val="none" w:sz="0" w:space="0" w:color="auto" w:frame="1"/>
          <w:shd w:val="clear" w:color="auto" w:fill="FFFFFF"/>
          <w:lang w:val="en-US"/>
        </w:rPr>
        <w:t>ev.</w:t>
      </w:r>
      <w:r w:rsidRPr="00CC4A64">
        <w:rPr>
          <w:color w:val="000000"/>
          <w:shd w:val="clear" w:color="auto" w:fill="FFFFFF"/>
          <w:lang w:val="en-US"/>
        </w:rPr>
        <w:t> 1595 (2016).</w:t>
      </w:r>
      <w:r w:rsidRPr="00CC4A64">
        <w:rPr>
          <w:color w:val="000000"/>
          <w:lang w:val="en-US"/>
        </w:rPr>
        <w:br/>
      </w:r>
      <w:r w:rsidRPr="00CC4A64">
        <w:rPr>
          <w:color w:val="000000"/>
          <w:shd w:val="clear" w:color="auto" w:fill="FFFFFF"/>
          <w:lang w:val="en-US"/>
        </w:rPr>
        <w:t>Available at: https://digitalcommons.law.uw.edu/wlr/vol91/iss4/17</w:t>
      </w:r>
    </w:p>
    <w:p w14:paraId="778D373D" w14:textId="77777777" w:rsidR="003A6E26" w:rsidRPr="00CC4A64" w:rsidRDefault="003A6E26" w:rsidP="0013530E">
      <w:pPr>
        <w:pStyle w:val="Paragraphedeliste"/>
        <w:numPr>
          <w:ilvl w:val="0"/>
          <w:numId w:val="3"/>
        </w:numPr>
        <w:autoSpaceDE w:val="0"/>
        <w:autoSpaceDN w:val="0"/>
        <w:adjustRightInd w:val="0"/>
        <w:rPr>
          <w:lang w:val="en-US"/>
        </w:rPr>
      </w:pPr>
      <w:r w:rsidRPr="00CC4A64">
        <w:rPr>
          <w:lang w:val="en-US"/>
        </w:rPr>
        <w:t>Bonfanti, Matteo. “From Sniffer Dogs to Emerging Sniffer Devices for Airport Security: An Opportunity to Rethink Privacy Implications?” Science &amp; Engineering Ethics, vol. 20, no. 3, Sept. 2014, pp. 791–807. EBSCOhost, ISSN: 1353-3452.</w:t>
      </w:r>
    </w:p>
    <w:p w14:paraId="2B2B6C2D" w14:textId="35D598E7" w:rsidR="003A6E26" w:rsidRPr="00017F29" w:rsidRDefault="0013530E" w:rsidP="0013530E">
      <w:pPr>
        <w:pStyle w:val="Paragraphedeliste"/>
        <w:numPr>
          <w:ilvl w:val="0"/>
          <w:numId w:val="3"/>
        </w:numPr>
        <w:autoSpaceDE w:val="0"/>
        <w:autoSpaceDN w:val="0"/>
        <w:adjustRightInd w:val="0"/>
      </w:pPr>
      <w:r w:rsidRPr="00CC4A64">
        <w:rPr>
          <w:lang w:val="en-US"/>
        </w:rPr>
        <w:t xml:space="preserve">Kerry, Cameron. 2020. Protecting privacy in an AI-driven world. </w:t>
      </w:r>
      <w:hyperlink r:id="rId5" w:history="1">
        <w:r w:rsidRPr="00017F29">
          <w:rPr>
            <w:rStyle w:val="Hyperlien"/>
          </w:rPr>
          <w:t>https://www.brookings.edu/research/protecting-privacy-in-an-ai-driven-world/</w:t>
        </w:r>
      </w:hyperlink>
      <w:r w:rsidRPr="00017F29">
        <w:t xml:space="preserve"> </w:t>
      </w:r>
    </w:p>
    <w:p w14:paraId="077D065D" w14:textId="77777777" w:rsidR="003A6E26" w:rsidRPr="00CC4A64" w:rsidRDefault="003A6E26" w:rsidP="0013530E">
      <w:pPr>
        <w:pStyle w:val="Paragraphedeliste"/>
        <w:numPr>
          <w:ilvl w:val="0"/>
          <w:numId w:val="3"/>
        </w:numPr>
        <w:autoSpaceDE w:val="0"/>
        <w:autoSpaceDN w:val="0"/>
        <w:adjustRightInd w:val="0"/>
        <w:rPr>
          <w:lang w:val="en-US"/>
        </w:rPr>
      </w:pPr>
      <w:r w:rsidRPr="00CC4A64">
        <w:rPr>
          <w:lang w:val="en-US"/>
        </w:rPr>
        <w:t>Lu, Sylvia. “Algorithmic Opacity, Private Accountability, and Corporate Social Disclosure in the Age of Artificial Intelligence.” Vanderbilt Journal of Entertainment and Technology Law, vol. 23, no. 1, Sept. 2020, p. 99. EBSCOhost, ISSN: 1942-678X.</w:t>
      </w:r>
    </w:p>
    <w:p w14:paraId="107A4433" w14:textId="00F2AB6C" w:rsidR="00763126" w:rsidRPr="00CC4A64" w:rsidRDefault="00763126" w:rsidP="0013530E">
      <w:pPr>
        <w:pStyle w:val="Paragraphedeliste"/>
        <w:numPr>
          <w:ilvl w:val="0"/>
          <w:numId w:val="3"/>
        </w:numPr>
        <w:autoSpaceDE w:val="0"/>
        <w:autoSpaceDN w:val="0"/>
        <w:adjustRightInd w:val="0"/>
        <w:rPr>
          <w:lang w:val="en-US"/>
        </w:rPr>
      </w:pPr>
      <w:proofErr w:type="spellStart"/>
      <w:r w:rsidRPr="00CC4A64">
        <w:rPr>
          <w:lang w:val="en-US"/>
        </w:rPr>
        <w:t>Nikolskaia</w:t>
      </w:r>
      <w:proofErr w:type="spellEnd"/>
      <w:r w:rsidRPr="00CC4A64">
        <w:rPr>
          <w:lang w:val="en-US"/>
        </w:rPr>
        <w:t xml:space="preserve">, K., and V. </w:t>
      </w:r>
      <w:proofErr w:type="spellStart"/>
      <w:r w:rsidRPr="00CC4A64">
        <w:rPr>
          <w:lang w:val="en-US"/>
        </w:rPr>
        <w:t>Naumov</w:t>
      </w:r>
      <w:proofErr w:type="spellEnd"/>
      <w:r w:rsidRPr="00CC4A64">
        <w:rPr>
          <w:lang w:val="en-US"/>
        </w:rPr>
        <w:t>. “Artificial Intelligence in Law.” 2020 International</w:t>
      </w:r>
    </w:p>
    <w:p w14:paraId="35FB1359" w14:textId="5AE31FC6" w:rsidR="005F2AF5" w:rsidRPr="00CC4A64" w:rsidRDefault="00763126" w:rsidP="0013530E">
      <w:pPr>
        <w:pStyle w:val="Paragraphedeliste"/>
        <w:numPr>
          <w:ilvl w:val="0"/>
          <w:numId w:val="3"/>
        </w:numPr>
        <w:autoSpaceDE w:val="0"/>
        <w:autoSpaceDN w:val="0"/>
        <w:adjustRightInd w:val="0"/>
        <w:rPr>
          <w:lang w:val="en-US"/>
        </w:rPr>
      </w:pPr>
      <w:r w:rsidRPr="00CC4A64">
        <w:rPr>
          <w:lang w:val="en-US"/>
        </w:rPr>
        <w:t>Multi-Conference on Industrial Engineering and Modern Technologies</w:t>
      </w:r>
      <w:r w:rsidR="00B95629" w:rsidRPr="00CC4A64">
        <w:rPr>
          <w:lang w:val="en-US"/>
        </w:rPr>
        <w:t xml:space="preserve"> </w:t>
      </w:r>
      <w:r w:rsidRPr="00CC4A64">
        <w:rPr>
          <w:lang w:val="en-US"/>
        </w:rPr>
        <w:t>(</w:t>
      </w:r>
      <w:proofErr w:type="spellStart"/>
      <w:r w:rsidRPr="00CC4A64">
        <w:rPr>
          <w:lang w:val="en-US"/>
        </w:rPr>
        <w:t>FarEastCon</w:t>
      </w:r>
      <w:proofErr w:type="spellEnd"/>
      <w:r w:rsidRPr="00CC4A64">
        <w:rPr>
          <w:lang w:val="en-US"/>
        </w:rPr>
        <w:t>), Dec. 2020, pp. 1–4, doi:10.1109/FarEastCon50210.2020.9271095.</w:t>
      </w:r>
    </w:p>
    <w:p w14:paraId="50C8F6F4" w14:textId="77777777" w:rsidR="00ED1A47" w:rsidRPr="00CC4A64" w:rsidRDefault="00B95629" w:rsidP="00ED1A47">
      <w:pPr>
        <w:pStyle w:val="Paragraphedeliste"/>
        <w:numPr>
          <w:ilvl w:val="0"/>
          <w:numId w:val="3"/>
        </w:numPr>
        <w:autoSpaceDE w:val="0"/>
        <w:autoSpaceDN w:val="0"/>
        <w:adjustRightInd w:val="0"/>
        <w:rPr>
          <w:lang w:val="en-US"/>
        </w:rPr>
      </w:pPr>
      <w:r w:rsidRPr="00CC4A64">
        <w:rPr>
          <w:lang w:val="en-US"/>
        </w:rPr>
        <w:lastRenderedPageBreak/>
        <w:t xml:space="preserve">BĂLAN, </w:t>
      </w:r>
      <w:proofErr w:type="spellStart"/>
      <w:r w:rsidRPr="00CC4A64">
        <w:rPr>
          <w:lang w:val="en-US"/>
        </w:rPr>
        <w:t>Sorina</w:t>
      </w:r>
      <w:proofErr w:type="spellEnd"/>
      <w:r w:rsidRPr="00CC4A64">
        <w:rPr>
          <w:lang w:val="en-US"/>
        </w:rPr>
        <w:t xml:space="preserve"> Mihaela. “Artificial Intelligence and Law: A Review of the Role of Correctness in the General Data Protection Regulation Framework.” Juridical Current, vol. 22, no. 1, Jan. 2019, pp. 45–53. EBSCOhost, ISSN: 1224-9173.</w:t>
      </w:r>
    </w:p>
    <w:p w14:paraId="22EEB980" w14:textId="6434265C" w:rsidR="00ED1A47" w:rsidRPr="00CC4A64" w:rsidRDefault="0013530E" w:rsidP="0013530E">
      <w:pPr>
        <w:pStyle w:val="Paragraphedeliste"/>
        <w:numPr>
          <w:ilvl w:val="0"/>
          <w:numId w:val="3"/>
        </w:numPr>
        <w:autoSpaceDE w:val="0"/>
        <w:autoSpaceDN w:val="0"/>
        <w:adjustRightInd w:val="0"/>
        <w:rPr>
          <w:lang w:val="en-US"/>
        </w:rPr>
      </w:pPr>
      <w:proofErr w:type="spellStart"/>
      <w:r w:rsidRPr="00CC4A64">
        <w:rPr>
          <w:lang w:val="en-US"/>
        </w:rPr>
        <w:t>Creser</w:t>
      </w:r>
      <w:proofErr w:type="spellEnd"/>
      <w:r w:rsidRPr="00CC4A64">
        <w:rPr>
          <w:lang w:val="en-US"/>
        </w:rPr>
        <w:t xml:space="preserve">, Olivia T. “In Antitrust We Trust? Big Tech Is Not the Problem - It’s Weak Data Privacy Protections.” </w:t>
      </w:r>
      <w:r w:rsidRPr="00CC4A64">
        <w:rPr>
          <w:i/>
          <w:iCs/>
          <w:lang w:val="en-US"/>
        </w:rPr>
        <w:t>Federal Communications Law Journal</w:t>
      </w:r>
      <w:r w:rsidRPr="00CC4A64">
        <w:rPr>
          <w:lang w:val="en-US"/>
        </w:rPr>
        <w:t>, vol. 73, no. 2, 2021</w:t>
      </w:r>
      <w:r w:rsidR="00ED1A47" w:rsidRPr="00CC4A64">
        <w:rPr>
          <w:lang w:val="en-US"/>
        </w:rPr>
        <w:t>.</w:t>
      </w:r>
    </w:p>
    <w:p w14:paraId="75696458" w14:textId="77777777" w:rsidR="00ED1A47" w:rsidRPr="00CC4A64" w:rsidRDefault="0013530E" w:rsidP="0013530E">
      <w:pPr>
        <w:pStyle w:val="Paragraphedeliste"/>
        <w:numPr>
          <w:ilvl w:val="0"/>
          <w:numId w:val="3"/>
        </w:numPr>
        <w:autoSpaceDE w:val="0"/>
        <w:autoSpaceDN w:val="0"/>
        <w:adjustRightInd w:val="0"/>
        <w:rPr>
          <w:lang w:val="en-US"/>
        </w:rPr>
      </w:pPr>
      <w:r w:rsidRPr="00CC4A64">
        <w:rPr>
          <w:lang w:val="en-US"/>
        </w:rPr>
        <w:t xml:space="preserve">Taschner, John. “Era of Accelerating Digital Convergence: Security, Surveillance, Data, Privacy, Big Tech, and Politics.” </w:t>
      </w:r>
      <w:r w:rsidRPr="00CC4A64">
        <w:rPr>
          <w:i/>
          <w:iCs/>
          <w:lang w:val="en-US"/>
        </w:rPr>
        <w:t>American University International Law Review</w:t>
      </w:r>
      <w:r w:rsidRPr="00CC4A64">
        <w:rPr>
          <w:lang w:val="en-US"/>
        </w:rPr>
        <w:t>, vol. 36, no. 4, 2021</w:t>
      </w:r>
      <w:r w:rsidR="00ED1A47" w:rsidRPr="00CC4A64">
        <w:rPr>
          <w:lang w:val="en-US"/>
        </w:rPr>
        <w:t>.</w:t>
      </w:r>
    </w:p>
    <w:p w14:paraId="4C63E777" w14:textId="1B12F4B8" w:rsidR="00ED1A47" w:rsidRPr="00CC4A64" w:rsidRDefault="0013530E" w:rsidP="00276FD5">
      <w:pPr>
        <w:pStyle w:val="Paragraphedeliste"/>
        <w:numPr>
          <w:ilvl w:val="0"/>
          <w:numId w:val="3"/>
        </w:numPr>
        <w:autoSpaceDE w:val="0"/>
        <w:autoSpaceDN w:val="0"/>
        <w:adjustRightInd w:val="0"/>
        <w:rPr>
          <w:lang w:val="en-US"/>
        </w:rPr>
      </w:pPr>
      <w:r w:rsidRPr="00CC4A64">
        <w:rPr>
          <w:lang w:val="en-US"/>
        </w:rPr>
        <w:t xml:space="preserve">Queiroz, </w:t>
      </w:r>
      <w:proofErr w:type="spellStart"/>
      <w:r w:rsidRPr="00CC4A64">
        <w:rPr>
          <w:lang w:val="en-US"/>
        </w:rPr>
        <w:t>Diogo</w:t>
      </w:r>
      <w:proofErr w:type="spellEnd"/>
      <w:r w:rsidRPr="00CC4A64">
        <w:rPr>
          <w:lang w:val="en-US"/>
        </w:rPr>
        <w:t xml:space="preserve"> Andrade. “Paving the way for regulation: how the case against Facebook stacked up.” </w:t>
      </w:r>
      <w:proofErr w:type="spellStart"/>
      <w:r w:rsidRPr="00CC4A64">
        <w:rPr>
          <w:i/>
          <w:iCs/>
          <w:lang w:val="en-US"/>
        </w:rPr>
        <w:t>Observatorio</w:t>
      </w:r>
      <w:proofErr w:type="spellEnd"/>
      <w:r w:rsidRPr="00CC4A64">
        <w:rPr>
          <w:lang w:val="en-US"/>
        </w:rPr>
        <w:t>, vol. 13, no. 3, 2019</w:t>
      </w:r>
      <w:r w:rsidR="00ED1A47" w:rsidRPr="00CC4A64">
        <w:rPr>
          <w:lang w:val="en-US"/>
        </w:rPr>
        <w:t>.</w:t>
      </w:r>
    </w:p>
    <w:p w14:paraId="545DDB3B" w14:textId="77777777" w:rsidR="00ED1A47" w:rsidRPr="00CC4A64" w:rsidRDefault="00ED1A47" w:rsidP="00C67698">
      <w:pPr>
        <w:pStyle w:val="Paragraphedeliste"/>
        <w:numPr>
          <w:ilvl w:val="0"/>
          <w:numId w:val="3"/>
        </w:numPr>
        <w:autoSpaceDE w:val="0"/>
        <w:autoSpaceDN w:val="0"/>
        <w:adjustRightInd w:val="0"/>
        <w:rPr>
          <w:lang w:val="en-US"/>
        </w:rPr>
      </w:pPr>
      <w:r w:rsidRPr="00CC4A64">
        <w:rPr>
          <w:lang w:val="en-US"/>
        </w:rPr>
        <w:t>S</w:t>
      </w:r>
      <w:r w:rsidR="0013530E" w:rsidRPr="00CC4A64">
        <w:rPr>
          <w:lang w:val="en-US"/>
        </w:rPr>
        <w:t xml:space="preserve">anders, Amy Kristin. “The GDPR One Year Later: Protecting Privacy or Preventing Access to Information.” </w:t>
      </w:r>
      <w:r w:rsidR="0013530E" w:rsidRPr="00CC4A64">
        <w:rPr>
          <w:i/>
          <w:iCs/>
          <w:lang w:val="en-US"/>
        </w:rPr>
        <w:t>Tulane Law Review</w:t>
      </w:r>
      <w:r w:rsidR="0013530E" w:rsidRPr="00CC4A64">
        <w:rPr>
          <w:lang w:val="en-US"/>
        </w:rPr>
        <w:t>, vol. 93, no. 5, 2019</w:t>
      </w:r>
      <w:r w:rsidRPr="00CC4A64">
        <w:rPr>
          <w:lang w:val="en-US"/>
        </w:rPr>
        <w:t xml:space="preserve">. </w:t>
      </w:r>
    </w:p>
    <w:p w14:paraId="4E7DEB9A" w14:textId="77777777" w:rsidR="00ED1A47" w:rsidRPr="00CC4A64" w:rsidRDefault="00C67698" w:rsidP="0072101F">
      <w:pPr>
        <w:pStyle w:val="Paragraphedeliste"/>
        <w:numPr>
          <w:ilvl w:val="0"/>
          <w:numId w:val="3"/>
        </w:numPr>
        <w:autoSpaceDE w:val="0"/>
        <w:autoSpaceDN w:val="0"/>
        <w:adjustRightInd w:val="0"/>
        <w:rPr>
          <w:lang w:val="en-US"/>
        </w:rPr>
      </w:pPr>
      <w:r w:rsidRPr="00CC4A64">
        <w:rPr>
          <w:lang w:val="en-US"/>
        </w:rPr>
        <w:t xml:space="preserve">Barrett, Lindsey. “Confiding in Con Men: U.S. Privacy Law, the GDPR, and Information Fiduciaries.” </w:t>
      </w:r>
      <w:r w:rsidRPr="00CC4A64">
        <w:rPr>
          <w:i/>
          <w:iCs/>
          <w:lang w:val="en-US"/>
        </w:rPr>
        <w:t>Seattle University Law Review</w:t>
      </w:r>
      <w:r w:rsidRPr="00CC4A64">
        <w:rPr>
          <w:lang w:val="en-US"/>
        </w:rPr>
        <w:t>, vol. 42, no. 3, 2019</w:t>
      </w:r>
      <w:r w:rsidR="00ED1A47" w:rsidRPr="00CC4A64">
        <w:rPr>
          <w:lang w:val="en-US"/>
        </w:rPr>
        <w:t>.</w:t>
      </w:r>
    </w:p>
    <w:p w14:paraId="56384621" w14:textId="63734130" w:rsidR="00C67698" w:rsidRPr="00CC4A64" w:rsidRDefault="00C67698" w:rsidP="0072101F">
      <w:pPr>
        <w:pStyle w:val="Paragraphedeliste"/>
        <w:numPr>
          <w:ilvl w:val="0"/>
          <w:numId w:val="3"/>
        </w:numPr>
        <w:autoSpaceDE w:val="0"/>
        <w:autoSpaceDN w:val="0"/>
        <w:adjustRightInd w:val="0"/>
        <w:rPr>
          <w:lang w:val="en-US"/>
        </w:rPr>
      </w:pPr>
      <w:proofErr w:type="spellStart"/>
      <w:r w:rsidRPr="00CC4A64">
        <w:rPr>
          <w:lang w:val="en-US"/>
        </w:rPr>
        <w:t>Bogomolni</w:t>
      </w:r>
      <w:proofErr w:type="spellEnd"/>
      <w:r w:rsidRPr="00CC4A64">
        <w:rPr>
          <w:lang w:val="en-US"/>
        </w:rPr>
        <w:t xml:space="preserve">, Elisabeth. “Tackling Big Tech in the United States and the European Union - a Comparison of the DMA and the Calera.” </w:t>
      </w:r>
      <w:r w:rsidRPr="00CC4A64">
        <w:rPr>
          <w:i/>
          <w:iCs/>
          <w:lang w:val="en-US"/>
        </w:rPr>
        <w:t>New York University Journal of International Law and Politics</w:t>
      </w:r>
      <w:r w:rsidRPr="00CC4A64">
        <w:rPr>
          <w:lang w:val="en-US"/>
        </w:rPr>
        <w:t xml:space="preserve">, vol. 54, no. 1, </w:t>
      </w:r>
      <w:r w:rsidR="00ED1A47" w:rsidRPr="00CC4A64">
        <w:rPr>
          <w:lang w:val="en-US"/>
        </w:rPr>
        <w:t xml:space="preserve">2021. </w:t>
      </w:r>
    </w:p>
    <w:sectPr w:rsidR="00C67698" w:rsidRPr="00CC4A64" w:rsidSect="00E342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526C"/>
    <w:multiLevelType w:val="hybridMultilevel"/>
    <w:tmpl w:val="97A4F0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367269"/>
    <w:multiLevelType w:val="hybridMultilevel"/>
    <w:tmpl w:val="C786E4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1A8456C"/>
    <w:multiLevelType w:val="hybridMultilevel"/>
    <w:tmpl w:val="08E0FD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7831744">
    <w:abstractNumId w:val="2"/>
  </w:num>
  <w:num w:numId="2" w16cid:durableId="1951164584">
    <w:abstractNumId w:val="1"/>
  </w:num>
  <w:num w:numId="3" w16cid:durableId="46983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26"/>
    <w:rsid w:val="00017F29"/>
    <w:rsid w:val="000512AB"/>
    <w:rsid w:val="000A32B1"/>
    <w:rsid w:val="001007A8"/>
    <w:rsid w:val="0013530E"/>
    <w:rsid w:val="001D23B0"/>
    <w:rsid w:val="00201B4D"/>
    <w:rsid w:val="003A6E26"/>
    <w:rsid w:val="00413EA8"/>
    <w:rsid w:val="004A3184"/>
    <w:rsid w:val="004D3EC1"/>
    <w:rsid w:val="006E18CD"/>
    <w:rsid w:val="006E334F"/>
    <w:rsid w:val="00753081"/>
    <w:rsid w:val="00763126"/>
    <w:rsid w:val="007962A4"/>
    <w:rsid w:val="007C3108"/>
    <w:rsid w:val="007F2D54"/>
    <w:rsid w:val="00840624"/>
    <w:rsid w:val="008D4442"/>
    <w:rsid w:val="008E119E"/>
    <w:rsid w:val="00927915"/>
    <w:rsid w:val="009342C2"/>
    <w:rsid w:val="00960921"/>
    <w:rsid w:val="00B95629"/>
    <w:rsid w:val="00BB1066"/>
    <w:rsid w:val="00BE23FE"/>
    <w:rsid w:val="00C6291F"/>
    <w:rsid w:val="00C66A11"/>
    <w:rsid w:val="00C67698"/>
    <w:rsid w:val="00CC4A64"/>
    <w:rsid w:val="00E34223"/>
    <w:rsid w:val="00EB3821"/>
    <w:rsid w:val="00ED1A47"/>
    <w:rsid w:val="00FC028A"/>
    <w:rsid w:val="00FD5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F12F64"/>
  <w14:defaultImageDpi w14:val="32767"/>
  <w15:chartTrackingRefBased/>
  <w15:docId w15:val="{43AFA0D7-5442-EB40-A16F-D9463B2B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ragraphes Normaux"/>
    <w:qFormat/>
    <w:rsid w:val="00BB1066"/>
    <w:pPr>
      <w:spacing w:line="240" w:lineRule="auto"/>
      <w:ind w:firstLine="0"/>
      <w:jc w:val="left"/>
    </w:pPr>
    <w:rPr>
      <w:rFonts w:ascii="Times New Roman" w:eastAsia="Times New Roman" w:hAnsi="Times New Roman" w:cs="Times New Roman"/>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23FE"/>
    <w:pPr>
      <w:ind w:left="720"/>
      <w:contextualSpacing/>
    </w:pPr>
  </w:style>
  <w:style w:type="character" w:styleId="Hyperlien">
    <w:name w:val="Hyperlink"/>
    <w:basedOn w:val="Policepardfaut"/>
    <w:uiPriority w:val="99"/>
    <w:unhideWhenUsed/>
    <w:rsid w:val="00BE23FE"/>
    <w:rPr>
      <w:color w:val="0563C1" w:themeColor="hyperlink"/>
      <w:u w:val="single"/>
    </w:rPr>
  </w:style>
  <w:style w:type="character" w:styleId="Mentionnonrsolue">
    <w:name w:val="Unresolved Mention"/>
    <w:basedOn w:val="Policepardfaut"/>
    <w:uiPriority w:val="99"/>
    <w:rsid w:val="00BE23FE"/>
    <w:rPr>
      <w:color w:val="605E5C"/>
      <w:shd w:val="clear" w:color="auto" w:fill="E1DFDD"/>
    </w:rPr>
  </w:style>
  <w:style w:type="character" w:styleId="Accentuation">
    <w:name w:val="Emphasis"/>
    <w:basedOn w:val="Policepardfaut"/>
    <w:uiPriority w:val="20"/>
    <w:qFormat/>
    <w:rsid w:val="00BB1066"/>
    <w:rPr>
      <w:i/>
      <w:iCs/>
    </w:rPr>
  </w:style>
  <w:style w:type="character" w:customStyle="1" w:styleId="smallcaps">
    <w:name w:val="smallcaps"/>
    <w:basedOn w:val="Policepardfaut"/>
    <w:rsid w:val="00BB1066"/>
  </w:style>
  <w:style w:type="paragraph" w:customStyle="1" w:styleId="Default">
    <w:name w:val="Default"/>
    <w:rsid w:val="0013530E"/>
    <w:pPr>
      <w:autoSpaceDE w:val="0"/>
      <w:autoSpaceDN w:val="0"/>
      <w:adjustRightInd w:val="0"/>
      <w:spacing w:line="240" w:lineRule="auto"/>
      <w:ind w:firstLine="0"/>
      <w:jc w:val="left"/>
    </w:pPr>
    <w:rPr>
      <w:rFonts w:ascii="Times New Roman" w:hAnsi="Times New Roman" w:cs="Times New Roman"/>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8207">
      <w:bodyDiv w:val="1"/>
      <w:marLeft w:val="0"/>
      <w:marRight w:val="0"/>
      <w:marTop w:val="0"/>
      <w:marBottom w:val="0"/>
      <w:divBdr>
        <w:top w:val="none" w:sz="0" w:space="0" w:color="auto"/>
        <w:left w:val="none" w:sz="0" w:space="0" w:color="auto"/>
        <w:bottom w:val="none" w:sz="0" w:space="0" w:color="auto"/>
        <w:right w:val="none" w:sz="0" w:space="0" w:color="auto"/>
      </w:divBdr>
    </w:div>
    <w:div w:id="250505937">
      <w:bodyDiv w:val="1"/>
      <w:marLeft w:val="0"/>
      <w:marRight w:val="0"/>
      <w:marTop w:val="0"/>
      <w:marBottom w:val="0"/>
      <w:divBdr>
        <w:top w:val="none" w:sz="0" w:space="0" w:color="auto"/>
        <w:left w:val="none" w:sz="0" w:space="0" w:color="auto"/>
        <w:bottom w:val="none" w:sz="0" w:space="0" w:color="auto"/>
        <w:right w:val="none" w:sz="0" w:space="0" w:color="auto"/>
      </w:divBdr>
    </w:div>
    <w:div w:id="488207339">
      <w:bodyDiv w:val="1"/>
      <w:marLeft w:val="0"/>
      <w:marRight w:val="0"/>
      <w:marTop w:val="0"/>
      <w:marBottom w:val="0"/>
      <w:divBdr>
        <w:top w:val="none" w:sz="0" w:space="0" w:color="auto"/>
        <w:left w:val="none" w:sz="0" w:space="0" w:color="auto"/>
        <w:bottom w:val="none" w:sz="0" w:space="0" w:color="auto"/>
        <w:right w:val="none" w:sz="0" w:space="0" w:color="auto"/>
      </w:divBdr>
    </w:div>
    <w:div w:id="882643690">
      <w:bodyDiv w:val="1"/>
      <w:marLeft w:val="0"/>
      <w:marRight w:val="0"/>
      <w:marTop w:val="0"/>
      <w:marBottom w:val="0"/>
      <w:divBdr>
        <w:top w:val="none" w:sz="0" w:space="0" w:color="auto"/>
        <w:left w:val="none" w:sz="0" w:space="0" w:color="auto"/>
        <w:bottom w:val="none" w:sz="0" w:space="0" w:color="auto"/>
        <w:right w:val="none" w:sz="0" w:space="0" w:color="auto"/>
      </w:divBdr>
    </w:div>
    <w:div w:id="1585457776">
      <w:bodyDiv w:val="1"/>
      <w:marLeft w:val="0"/>
      <w:marRight w:val="0"/>
      <w:marTop w:val="0"/>
      <w:marBottom w:val="0"/>
      <w:divBdr>
        <w:top w:val="none" w:sz="0" w:space="0" w:color="auto"/>
        <w:left w:val="none" w:sz="0" w:space="0" w:color="auto"/>
        <w:bottom w:val="none" w:sz="0" w:space="0" w:color="auto"/>
        <w:right w:val="none" w:sz="0" w:space="0" w:color="auto"/>
      </w:divBdr>
    </w:div>
    <w:div w:id="1679232343">
      <w:bodyDiv w:val="1"/>
      <w:marLeft w:val="0"/>
      <w:marRight w:val="0"/>
      <w:marTop w:val="0"/>
      <w:marBottom w:val="0"/>
      <w:divBdr>
        <w:top w:val="none" w:sz="0" w:space="0" w:color="auto"/>
        <w:left w:val="none" w:sz="0" w:space="0" w:color="auto"/>
        <w:bottom w:val="none" w:sz="0" w:space="0" w:color="auto"/>
        <w:right w:val="none" w:sz="0" w:space="0" w:color="auto"/>
      </w:divBdr>
    </w:div>
    <w:div w:id="1870409503">
      <w:bodyDiv w:val="1"/>
      <w:marLeft w:val="0"/>
      <w:marRight w:val="0"/>
      <w:marTop w:val="0"/>
      <w:marBottom w:val="0"/>
      <w:divBdr>
        <w:top w:val="none" w:sz="0" w:space="0" w:color="auto"/>
        <w:left w:val="none" w:sz="0" w:space="0" w:color="auto"/>
        <w:bottom w:val="none" w:sz="0" w:space="0" w:color="auto"/>
        <w:right w:val="none" w:sz="0" w:space="0" w:color="auto"/>
      </w:divBdr>
    </w:div>
    <w:div w:id="19442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ookings.edu/research/protecting-privacy-in-an-ai-driven-worl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591</Words>
  <Characters>3254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 Simard</dc:creator>
  <cp:keywords/>
  <dc:description/>
  <cp:lastModifiedBy>Michel F. Simard</cp:lastModifiedBy>
  <cp:revision>5</cp:revision>
  <dcterms:created xsi:type="dcterms:W3CDTF">2022-05-23T15:24:00Z</dcterms:created>
  <dcterms:modified xsi:type="dcterms:W3CDTF">2022-05-23T20:07:00Z</dcterms:modified>
</cp:coreProperties>
</file>